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B1" w:rsidRDefault="003B4698">
      <w:pPr>
        <w:jc w:val="center"/>
        <w:rPr>
          <w:color w:val="7F7F7F"/>
          <w:sz w:val="20"/>
        </w:rPr>
      </w:pPr>
      <w:r>
        <w:rPr>
          <w:color w:val="7F7F7F"/>
          <w:sz w:val="20"/>
        </w:rPr>
        <w:t>NOTA DE PRENSA</w:t>
      </w:r>
    </w:p>
    <w:p w:rsidR="001B48B1" w:rsidRDefault="003B4698">
      <w:pPr>
        <w:jc w:val="center"/>
      </w:pPr>
      <w:r>
        <w:rPr>
          <w:rFonts w:ascii="Times New Roman" w:hAnsi="Times New Roman"/>
          <w:b/>
          <w:noProof/>
          <w:sz w:val="28"/>
          <w:lang w:eastAsia="es-ES"/>
        </w:rPr>
        <w:drawing>
          <wp:inline distT="0" distB="0" distL="0" distR="0">
            <wp:extent cx="2090720" cy="982639"/>
            <wp:effectExtent l="0" t="0" r="508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equo-animalesweb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485" cy="101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7A3" w:rsidRDefault="008257A3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EQUO pide etiquetar correctamente la carne de los animales sacrificados sin aturdimiento</w:t>
      </w:r>
    </w:p>
    <w:p w:rsidR="001B48B1" w:rsidRPr="008257A3" w:rsidRDefault="003B4698" w:rsidP="008257A3">
      <w:pPr>
        <w:pStyle w:val="Prrafodelista"/>
        <w:numPr>
          <w:ilvl w:val="0"/>
          <w:numId w:val="1"/>
        </w:numPr>
        <w:jc w:val="center"/>
        <w:rPr>
          <w:b/>
          <w:color w:val="000000"/>
          <w:sz w:val="24"/>
          <w:szCs w:val="24"/>
        </w:rPr>
      </w:pPr>
      <w:r w:rsidRPr="008257A3">
        <w:rPr>
          <w:b/>
          <w:color w:val="000000"/>
          <w:sz w:val="24"/>
          <w:szCs w:val="24"/>
        </w:rPr>
        <w:t>España retrocede en la defensa del bienestar animal al permitir el auge de los mataderos que sacrifican sin aturdimiento previo</w:t>
      </w:r>
      <w:r w:rsidR="004F7386">
        <w:rPr>
          <w:b/>
          <w:color w:val="000000"/>
          <w:sz w:val="24"/>
          <w:szCs w:val="24"/>
        </w:rPr>
        <w:t xml:space="preserve"> por motivos religiosos. </w:t>
      </w:r>
    </w:p>
    <w:p w:rsidR="001B48B1" w:rsidRPr="008257A3" w:rsidRDefault="008257A3" w:rsidP="008257A3">
      <w:pPr>
        <w:pStyle w:val="Prrafodelista"/>
        <w:numPr>
          <w:ilvl w:val="0"/>
          <w:numId w:val="1"/>
        </w:num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Hasta el momento, Europa no</w:t>
      </w:r>
      <w:r w:rsidR="003B4698" w:rsidRPr="008257A3">
        <w:rPr>
          <w:b/>
          <w:color w:val="000000"/>
          <w:sz w:val="24"/>
          <w:szCs w:val="24"/>
        </w:rPr>
        <w:t xml:space="preserve"> obliga a etiquetar la carne de animales sacrificados sin aturdimiento previo</w:t>
      </w:r>
      <w:r w:rsidR="004F7386">
        <w:rPr>
          <w:b/>
          <w:color w:val="000000"/>
          <w:sz w:val="24"/>
          <w:szCs w:val="24"/>
        </w:rPr>
        <w:t xml:space="preserve">. </w:t>
      </w:r>
    </w:p>
    <w:p w:rsidR="001B48B1" w:rsidRDefault="003B4698" w:rsidP="008257A3">
      <w:pPr>
        <w:rPr>
          <w:b/>
        </w:rPr>
      </w:pPr>
      <w:r>
        <w:t xml:space="preserve">Madrid, </w:t>
      </w:r>
      <w:r w:rsidR="008257A3">
        <w:rPr>
          <w:rFonts w:ascii="Times New Roman" w:hAnsi="Times New Roman"/>
          <w:color w:val="000000"/>
        </w:rPr>
        <w:t>28</w:t>
      </w:r>
      <w:r>
        <w:rPr>
          <w:rFonts w:ascii="Times New Roman" w:hAnsi="Times New Roman"/>
          <w:color w:val="000000"/>
        </w:rPr>
        <w:t xml:space="preserve"> </w:t>
      </w:r>
      <w:bookmarkStart w:id="0" w:name="_GoBack"/>
      <w:bookmarkEnd w:id="0"/>
      <w:r>
        <w:t>de julio de 2017</w:t>
      </w:r>
      <w:r w:rsidR="008257A3">
        <w:t xml:space="preserve">.- </w:t>
      </w:r>
      <w:r>
        <w:rPr>
          <w:b/>
        </w:rPr>
        <w:t xml:space="preserve">Aturdir a un animal antes de darle muerte para evitar su sufrimiento es una medida que, a pesar de contar con su propia normativa europea, sigue contando con excepciones que respaldan la crueldad con los animales sacrificados por motivos culturales o religiosos. En los últimos años son muchos los países que ya lo han prohibido como Suecia, Noruega, Austria, Estonia, Suiza, Lituania, Islandia y Dinamarca. En España esta práctica no solo está lejos de desaparecer sino que va en aumento.  </w:t>
      </w:r>
    </w:p>
    <w:p w:rsidR="001B48B1" w:rsidRDefault="003B4698">
      <w:pPr>
        <w:jc w:val="both"/>
      </w:pPr>
      <w:r>
        <w:t xml:space="preserve">Desde la Red EQUO Derechos de los Animales </w:t>
      </w:r>
      <w:r w:rsidR="008257A3">
        <w:t xml:space="preserve">han mostrado su </w:t>
      </w:r>
      <w:r>
        <w:t xml:space="preserve">postura contraria a sacrificar animales destinados a consumo humano sin aturdimiento previo por considerar que aumenta su dolor y estrés en el momento de su muerte tal y como certifica AVATMA en su informe </w:t>
      </w:r>
      <w:r>
        <w:rPr>
          <w:i/>
        </w:rPr>
        <w:t>Matanza o sacrificio de animales sin aturdimiento previo</w:t>
      </w:r>
      <w:r>
        <w:t xml:space="preserve">, publicado el 22 de mayo de 2017 (Disponible en </w:t>
      </w:r>
      <w:hyperlink r:id="rId6" w:history="1">
        <w:r>
          <w:rPr>
            <w:rStyle w:val="Hipervnculo"/>
          </w:rPr>
          <w:t>https://avatma.org/2017/05/22/matanza-o-sacrificio-de-animales-sin-aturdimiento-previo-excepciones-a-la-legislacion-europea-sobre-bienestar-animal/</w:t>
        </w:r>
      </w:hyperlink>
      <w:r>
        <w:t xml:space="preserve">) </w:t>
      </w:r>
    </w:p>
    <w:p w:rsidR="001B48B1" w:rsidRDefault="008257A3">
      <w:pPr>
        <w:jc w:val="both"/>
      </w:pPr>
      <w:r>
        <w:t xml:space="preserve">Tal como recoge el informe </w:t>
      </w:r>
      <w:r w:rsidR="003B4698">
        <w:t>“el bienestar y la protección de los animales deberían estar siempre por encima de cualquier consideración de carácter cultural, tradicional, económico o religioso”. Y es que, a pesar de que la legislación europea recoge desde 1974 (Directiva 74/577/CEE del Consejo de 18 de noviembre de 1974) que todos los animales que sean sacrificados para consumo humano deben ser previamente aturdidos, existen excepciones legales por motivos religiosos y culturales.</w:t>
      </w:r>
    </w:p>
    <w:p w:rsidR="008257A3" w:rsidRDefault="008257A3">
      <w:pPr>
        <w:jc w:val="both"/>
        <w:rPr>
          <w:b/>
        </w:rPr>
      </w:pPr>
      <w:r>
        <w:t xml:space="preserve">Según denuncia EQUO se está produciendo un aumento </w:t>
      </w:r>
      <w:r w:rsidR="003B4698">
        <w:t xml:space="preserve">del número de mataderos que rechazan aturdir al animal antes de su sacrificio, una práctica que mueve un importante </w:t>
      </w:r>
      <w:r w:rsidR="003B4698">
        <w:rPr>
          <w:b/>
        </w:rPr>
        <w:t xml:space="preserve">negocio de venta y exportación de carne </w:t>
      </w:r>
      <w:r>
        <w:rPr>
          <w:b/>
        </w:rPr>
        <w:t xml:space="preserve">a terceros países </w:t>
      </w:r>
      <w:r w:rsidR="003B4698">
        <w:rPr>
          <w:b/>
        </w:rPr>
        <w:t xml:space="preserve">cuyo etiquetado no informa sobre la carencia de aturdimiento previo. </w:t>
      </w:r>
      <w:r w:rsidR="004F7386">
        <w:rPr>
          <w:b/>
        </w:rPr>
        <w:t xml:space="preserve">El matadero de Olivenza en Badajoz o el matadero Central de Asturias son algunos de los ejemplos de mataderos recientemente adquiridos para implantar ritos de sacrificio sin aturdimiento. </w:t>
      </w:r>
    </w:p>
    <w:p w:rsidR="001B48B1" w:rsidRDefault="003B4698">
      <w:pPr>
        <w:jc w:val="both"/>
        <w:rPr>
          <w:b/>
        </w:rPr>
      </w:pPr>
      <w:r>
        <w:rPr>
          <w:b/>
        </w:rPr>
        <w:t xml:space="preserve">Por eso, </w:t>
      </w:r>
      <w:r w:rsidR="008257A3">
        <w:rPr>
          <w:b/>
        </w:rPr>
        <w:t xml:space="preserve">desde el partido verde </w:t>
      </w:r>
      <w:r>
        <w:rPr>
          <w:b/>
        </w:rPr>
        <w:t>considera</w:t>
      </w:r>
      <w:r w:rsidR="008257A3">
        <w:rPr>
          <w:b/>
        </w:rPr>
        <w:t>n</w:t>
      </w:r>
      <w:r>
        <w:rPr>
          <w:b/>
        </w:rPr>
        <w:t xml:space="preserve"> que el consumidor no está convenientemente informado sobre la carne que </w:t>
      </w:r>
      <w:r w:rsidR="004F7386">
        <w:rPr>
          <w:b/>
        </w:rPr>
        <w:t xml:space="preserve">queda para consumo en </w:t>
      </w:r>
      <w:r w:rsidR="008257A3">
        <w:rPr>
          <w:b/>
        </w:rPr>
        <w:t xml:space="preserve">España </w:t>
      </w:r>
      <w:r>
        <w:rPr>
          <w:b/>
        </w:rPr>
        <w:t xml:space="preserve"> ya que no tiene forma de saber si el animal ha sido sacrificado con aturdimiento previo o no.</w:t>
      </w:r>
    </w:p>
    <w:p w:rsidR="001B48B1" w:rsidRDefault="008257A3">
      <w:pPr>
        <w:jc w:val="both"/>
      </w:pPr>
      <w:r>
        <w:t>“</w:t>
      </w:r>
      <w:r w:rsidR="003B4698">
        <w:t>No entramos a valorar los motivos culturales o religiosos de esta práctica, defendida por religiones como la judía, la musulmana o la sij, que respetamos profundamente, pero queremos velar por el bienestar de los anim</w:t>
      </w:r>
      <w:r>
        <w:t xml:space="preserve">ales, que no se está cumpliendo” ha declarado Anabel Marín, coordinadora de la red sobre Derechos de los animales. </w:t>
      </w:r>
    </w:p>
    <w:p w:rsidR="004F7386" w:rsidRDefault="004F7386">
      <w:pPr>
        <w:rPr>
          <w:b/>
          <w:color w:val="7F7F7F"/>
        </w:rPr>
      </w:pPr>
    </w:p>
    <w:p w:rsidR="004F7386" w:rsidRDefault="003B4698">
      <w:pPr>
        <w:rPr>
          <w:b/>
          <w:color w:val="7F7F7F"/>
        </w:rPr>
      </w:pPr>
      <w:r>
        <w:rPr>
          <w:b/>
          <w:color w:val="7F7F7F"/>
        </w:rPr>
        <w:t>Más información y contacto</w:t>
      </w:r>
    </w:p>
    <w:p w:rsidR="001B48B1" w:rsidRDefault="003B4698">
      <w:pPr>
        <w:rPr>
          <w:b/>
        </w:rPr>
      </w:pPr>
      <w:r>
        <w:rPr>
          <w:b/>
          <w:color w:val="7F7F7F"/>
        </w:rPr>
        <w:br/>
      </w:r>
      <w:r>
        <w:rPr>
          <w:b/>
        </w:rPr>
        <w:t>EQUO Derechos de los Animales</w:t>
      </w:r>
      <w:r>
        <w:rPr>
          <w:b/>
        </w:rPr>
        <w:br/>
        <w:t>Portavoces: Paula</w:t>
      </w:r>
      <w:r w:rsidR="00583F6C">
        <w:rPr>
          <w:b/>
        </w:rPr>
        <w:t xml:space="preserve"> </w:t>
      </w:r>
      <w:proofErr w:type="spellStart"/>
      <w:r w:rsidR="00583F6C">
        <w:rPr>
          <w:b/>
        </w:rPr>
        <w:t>Jarke</w:t>
      </w:r>
      <w:proofErr w:type="spellEnd"/>
      <w:r>
        <w:rPr>
          <w:b/>
        </w:rPr>
        <w:t xml:space="preserve"> 62598</w:t>
      </w:r>
      <w:r w:rsidR="001407C6">
        <w:rPr>
          <w:b/>
        </w:rPr>
        <w:t xml:space="preserve">0614 | Anabel Marín 649551388 </w:t>
      </w:r>
      <w:r>
        <w:rPr>
          <w:b/>
        </w:rPr>
        <w:br/>
        <w:t xml:space="preserve">Comunicación: Beatriz Rivera 629267285 | </w:t>
      </w:r>
      <w:hyperlink r:id="rId7" w:history="1">
        <w:r w:rsidR="001407C6" w:rsidRPr="00BB4F4F">
          <w:rPr>
            <w:rStyle w:val="Hipervnculo"/>
          </w:rPr>
          <w:t>contacto@equoanimal</w:t>
        </w:r>
        <w:r w:rsidR="001407C6" w:rsidRPr="00BB4F4F">
          <w:rPr>
            <w:rStyle w:val="Hipervnculo"/>
            <w:rFonts w:ascii="Times New Roman" w:hAnsi="Times New Roman"/>
          </w:rPr>
          <w:t>es</w:t>
        </w:r>
        <w:r w:rsidR="001407C6" w:rsidRPr="00BB4F4F">
          <w:rPr>
            <w:rStyle w:val="Hipervnculo"/>
          </w:rPr>
          <w:t>.org</w:t>
        </w:r>
      </w:hyperlink>
      <w:r w:rsidR="001407C6">
        <w:rPr>
          <w:b/>
        </w:rPr>
        <w:t xml:space="preserve"> | equoanimales.org </w:t>
      </w:r>
    </w:p>
    <w:sectPr w:rsidR="001B48B1" w:rsidSect="007067A3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31F8D"/>
    <w:multiLevelType w:val="hybridMultilevel"/>
    <w:tmpl w:val="51C42F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B6D"/>
    <w:rsid w:val="000434F6"/>
    <w:rsid w:val="00050BCC"/>
    <w:rsid w:val="00052C38"/>
    <w:rsid w:val="000C3571"/>
    <w:rsid w:val="000D5F4F"/>
    <w:rsid w:val="00122667"/>
    <w:rsid w:val="0012682B"/>
    <w:rsid w:val="001407C6"/>
    <w:rsid w:val="00157DC7"/>
    <w:rsid w:val="00180E45"/>
    <w:rsid w:val="00196677"/>
    <w:rsid w:val="001B48B1"/>
    <w:rsid w:val="001F38A1"/>
    <w:rsid w:val="00207893"/>
    <w:rsid w:val="0027251C"/>
    <w:rsid w:val="00280F3E"/>
    <w:rsid w:val="0031750C"/>
    <w:rsid w:val="00337728"/>
    <w:rsid w:val="00397F59"/>
    <w:rsid w:val="003B4698"/>
    <w:rsid w:val="004063EE"/>
    <w:rsid w:val="00433AC2"/>
    <w:rsid w:val="00440A35"/>
    <w:rsid w:val="004474D3"/>
    <w:rsid w:val="00452FE8"/>
    <w:rsid w:val="00456840"/>
    <w:rsid w:val="004669DE"/>
    <w:rsid w:val="00467B61"/>
    <w:rsid w:val="004A1A82"/>
    <w:rsid w:val="004F3F22"/>
    <w:rsid w:val="004F7386"/>
    <w:rsid w:val="00502C08"/>
    <w:rsid w:val="00532C9B"/>
    <w:rsid w:val="00562DBE"/>
    <w:rsid w:val="00583F6C"/>
    <w:rsid w:val="005902A4"/>
    <w:rsid w:val="005C3108"/>
    <w:rsid w:val="005E7BD1"/>
    <w:rsid w:val="00603C36"/>
    <w:rsid w:val="00675433"/>
    <w:rsid w:val="006B4723"/>
    <w:rsid w:val="006C1E30"/>
    <w:rsid w:val="006C4522"/>
    <w:rsid w:val="006C6F6D"/>
    <w:rsid w:val="007067A3"/>
    <w:rsid w:val="007166FE"/>
    <w:rsid w:val="00720BAD"/>
    <w:rsid w:val="00772AE6"/>
    <w:rsid w:val="007E0025"/>
    <w:rsid w:val="007E4EF5"/>
    <w:rsid w:val="008257A3"/>
    <w:rsid w:val="00897BEF"/>
    <w:rsid w:val="008D0153"/>
    <w:rsid w:val="008D1573"/>
    <w:rsid w:val="008E0E76"/>
    <w:rsid w:val="008F7B2F"/>
    <w:rsid w:val="00915526"/>
    <w:rsid w:val="009519B4"/>
    <w:rsid w:val="00963538"/>
    <w:rsid w:val="00992300"/>
    <w:rsid w:val="009C39C5"/>
    <w:rsid w:val="009D5DD6"/>
    <w:rsid w:val="00A122A7"/>
    <w:rsid w:val="00A528BC"/>
    <w:rsid w:val="00A55BA2"/>
    <w:rsid w:val="00A773CE"/>
    <w:rsid w:val="00A87490"/>
    <w:rsid w:val="00AD0B6D"/>
    <w:rsid w:val="00AD29B9"/>
    <w:rsid w:val="00B07A74"/>
    <w:rsid w:val="00BA6E0B"/>
    <w:rsid w:val="00BB714B"/>
    <w:rsid w:val="00C05C8C"/>
    <w:rsid w:val="00C14D4B"/>
    <w:rsid w:val="00C248F8"/>
    <w:rsid w:val="00C92AF1"/>
    <w:rsid w:val="00CC7303"/>
    <w:rsid w:val="00CD69BC"/>
    <w:rsid w:val="00D250AC"/>
    <w:rsid w:val="00D2557C"/>
    <w:rsid w:val="00D33048"/>
    <w:rsid w:val="00D34A25"/>
    <w:rsid w:val="00D41450"/>
    <w:rsid w:val="00D842FA"/>
    <w:rsid w:val="00D92C73"/>
    <w:rsid w:val="00D932C7"/>
    <w:rsid w:val="00D9725E"/>
    <w:rsid w:val="00DA724B"/>
    <w:rsid w:val="00E134C0"/>
    <w:rsid w:val="00E24FDF"/>
    <w:rsid w:val="00E7117D"/>
    <w:rsid w:val="00E77D65"/>
    <w:rsid w:val="00EA0851"/>
    <w:rsid w:val="00EA0C06"/>
    <w:rsid w:val="00EB754E"/>
    <w:rsid w:val="00EC5514"/>
    <w:rsid w:val="00EF1570"/>
    <w:rsid w:val="00F1503A"/>
    <w:rsid w:val="00F47FED"/>
    <w:rsid w:val="00F90B14"/>
    <w:rsid w:val="00F968E6"/>
    <w:rsid w:val="00FC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7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357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E3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407C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825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o@equoanimal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atma.org/2017/05/22/matanza-o-sacrificio-de-animales-sin-aturdimiento-previo-excepciones-a-la-legislacion-europea-sobre-bienestar-anima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EADS-CASA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2017-07-27T13:32:00Z</dcterms:created>
  <dcterms:modified xsi:type="dcterms:W3CDTF">2017-07-27T13:32:00Z</dcterms:modified>
</cp:coreProperties>
</file>